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0F" w:rsidRPr="00672A27" w:rsidRDefault="0051490F" w:rsidP="0051490F">
      <w:pPr>
        <w:pStyle w:val="NoSpacing"/>
        <w:ind w:firstLine="720"/>
        <w:jc w:val="center"/>
        <w:rPr>
          <w:rFonts w:ascii="Times New Roman" w:eastAsia="Arial Unicode MS" w:hAnsi="Times New Roman" w:cs="Times New Roman"/>
          <w:b/>
          <w:sz w:val="24"/>
        </w:rPr>
      </w:pPr>
      <w:r w:rsidRPr="00672A27">
        <w:rPr>
          <w:rFonts w:ascii="Times New Roman" w:eastAsia="Arial Unicode MS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62DA141F" wp14:editId="6342C379">
            <wp:simplePos x="0" y="0"/>
            <wp:positionH relativeFrom="column">
              <wp:posOffset>742950</wp:posOffset>
            </wp:positionH>
            <wp:positionV relativeFrom="paragraph">
              <wp:posOffset>-28575</wp:posOffset>
            </wp:positionV>
            <wp:extent cx="741871" cy="741871"/>
            <wp:effectExtent l="0" t="0" r="1270" b="1270"/>
            <wp:wrapNone/>
            <wp:docPr id="1" name="Picture 2" descr="C:\Users\a_peralta\Desktop\ZAMECO II Original LOGO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peralta\Desktop\ZAMECO II Original LOGO R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71" cy="74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A27">
        <w:rPr>
          <w:rFonts w:ascii="Times New Roman" w:eastAsia="Arial Unicode MS" w:hAnsi="Times New Roman" w:cs="Times New Roman"/>
          <w:b/>
          <w:sz w:val="24"/>
        </w:rPr>
        <w:t>ZAMBALES II ELECTRIC COOPERATIVE, INC.</w:t>
      </w:r>
    </w:p>
    <w:p w:rsidR="0051490F" w:rsidRPr="00FB734D" w:rsidRDefault="0051490F" w:rsidP="0051490F">
      <w:pPr>
        <w:pStyle w:val="Heading1"/>
        <w:ind w:left="720"/>
        <w:jc w:val="center"/>
        <w:rPr>
          <w:rFonts w:eastAsia="Arial Unicode MS"/>
          <w:sz w:val="22"/>
          <w:szCs w:val="22"/>
          <w:u w:val="none"/>
        </w:rPr>
      </w:pPr>
      <w:proofErr w:type="spellStart"/>
      <w:r w:rsidRPr="00FB734D">
        <w:rPr>
          <w:rFonts w:eastAsia="Arial Unicode MS"/>
          <w:sz w:val="22"/>
          <w:szCs w:val="22"/>
          <w:u w:val="none"/>
        </w:rPr>
        <w:t>Nagbunga</w:t>
      </w:r>
      <w:proofErr w:type="spellEnd"/>
      <w:r w:rsidRPr="00FB734D">
        <w:rPr>
          <w:rFonts w:eastAsia="Arial Unicode MS"/>
          <w:sz w:val="22"/>
          <w:szCs w:val="22"/>
          <w:u w:val="none"/>
        </w:rPr>
        <w:t xml:space="preserve">, </w:t>
      </w:r>
      <w:proofErr w:type="spellStart"/>
      <w:r w:rsidRPr="00FB734D">
        <w:rPr>
          <w:rFonts w:eastAsia="Arial Unicode MS"/>
          <w:sz w:val="22"/>
          <w:szCs w:val="22"/>
          <w:u w:val="none"/>
        </w:rPr>
        <w:t>Castillejos</w:t>
      </w:r>
      <w:proofErr w:type="spellEnd"/>
      <w:r w:rsidRPr="00FB734D">
        <w:rPr>
          <w:rFonts w:eastAsia="Arial Unicode MS"/>
          <w:sz w:val="22"/>
          <w:szCs w:val="22"/>
          <w:u w:val="none"/>
        </w:rPr>
        <w:t xml:space="preserve">, </w:t>
      </w:r>
      <w:proofErr w:type="spellStart"/>
      <w:r w:rsidRPr="00FB734D">
        <w:rPr>
          <w:rFonts w:eastAsia="Arial Unicode MS"/>
          <w:sz w:val="22"/>
          <w:szCs w:val="22"/>
          <w:u w:val="none"/>
        </w:rPr>
        <w:t>Zambales</w:t>
      </w:r>
      <w:proofErr w:type="spellEnd"/>
    </w:p>
    <w:p w:rsidR="0051490F" w:rsidRPr="00FB734D" w:rsidRDefault="0051490F" w:rsidP="0051490F">
      <w:pPr>
        <w:pStyle w:val="Heading1"/>
        <w:ind w:firstLine="720"/>
        <w:jc w:val="center"/>
        <w:rPr>
          <w:rFonts w:eastAsia="Arial Unicode MS"/>
          <w:sz w:val="22"/>
          <w:szCs w:val="22"/>
          <w:u w:val="none"/>
        </w:rPr>
      </w:pPr>
      <w:r w:rsidRPr="00FB734D">
        <w:rPr>
          <w:rFonts w:eastAsia="Arial Unicode MS"/>
          <w:sz w:val="22"/>
          <w:szCs w:val="22"/>
          <w:u w:val="none"/>
        </w:rPr>
        <w:t>Tel No. (047) 602-2402    Mobile No. +63 931 038 9827</w:t>
      </w:r>
    </w:p>
    <w:p w:rsidR="0051490F" w:rsidRPr="00FB734D" w:rsidRDefault="0051490F" w:rsidP="0051490F">
      <w:pPr>
        <w:pStyle w:val="Heading1"/>
        <w:ind w:firstLine="720"/>
        <w:jc w:val="center"/>
        <w:rPr>
          <w:rFonts w:eastAsia="Arial Unicode MS"/>
          <w:sz w:val="22"/>
          <w:szCs w:val="22"/>
          <w:u w:val="none"/>
        </w:rPr>
      </w:pPr>
      <w:r w:rsidRPr="00FB734D">
        <w:rPr>
          <w:rFonts w:eastAsia="Arial Unicode MS"/>
          <w:sz w:val="22"/>
          <w:szCs w:val="22"/>
          <w:u w:val="none"/>
        </w:rPr>
        <w:t xml:space="preserve">Email: </w:t>
      </w:r>
      <w:hyperlink r:id="rId5" w:history="1">
        <w:r w:rsidRPr="00FB734D">
          <w:rPr>
            <w:rStyle w:val="Hyperlink"/>
            <w:rFonts w:eastAsia="Arial Unicode MS"/>
            <w:sz w:val="22"/>
            <w:szCs w:val="22"/>
          </w:rPr>
          <w:t>zameco2.pbac@yahoo.com</w:t>
        </w:r>
      </w:hyperlink>
    </w:p>
    <w:p w:rsidR="0051490F" w:rsidRPr="00FB734D" w:rsidRDefault="0051490F" w:rsidP="0051490F"/>
    <w:p w:rsidR="0051490F" w:rsidRPr="00FB734D" w:rsidRDefault="0051490F" w:rsidP="0051490F"/>
    <w:p w:rsidR="0051490F" w:rsidRPr="00EA56E8" w:rsidRDefault="0051490F" w:rsidP="0051490F">
      <w:pPr>
        <w:pStyle w:val="NoSpacing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1490F" w:rsidRPr="00EA56E8" w:rsidRDefault="0051490F" w:rsidP="005149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E8">
        <w:rPr>
          <w:rFonts w:ascii="Times New Roman" w:hAnsi="Times New Roman" w:cs="Times New Roman"/>
          <w:b/>
          <w:sz w:val="24"/>
          <w:szCs w:val="24"/>
        </w:rPr>
        <w:t>INVITATION TO BID</w:t>
      </w:r>
    </w:p>
    <w:p w:rsidR="0051490F" w:rsidRPr="00EA56E8" w:rsidRDefault="00F50E2E" w:rsidP="005149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ITB 2025</w:t>
      </w:r>
      <w:r w:rsidR="00BD5EA3">
        <w:rPr>
          <w:rFonts w:ascii="Times New Roman" w:hAnsi="Times New Roman" w:cs="Times New Roman"/>
          <w:b/>
          <w:sz w:val="24"/>
          <w:szCs w:val="24"/>
        </w:rPr>
        <w:t>-</w:t>
      </w:r>
      <w:r w:rsidR="009D3FD1">
        <w:rPr>
          <w:rFonts w:ascii="Times New Roman" w:hAnsi="Times New Roman" w:cs="Times New Roman"/>
          <w:b/>
          <w:sz w:val="24"/>
          <w:szCs w:val="24"/>
        </w:rPr>
        <w:t>1</w:t>
      </w:r>
      <w:r w:rsidR="009D166F">
        <w:rPr>
          <w:rFonts w:ascii="Times New Roman" w:hAnsi="Times New Roman" w:cs="Times New Roman"/>
          <w:b/>
          <w:sz w:val="24"/>
          <w:szCs w:val="24"/>
        </w:rPr>
        <w:t>2</w:t>
      </w:r>
      <w:r w:rsidR="0051490F">
        <w:rPr>
          <w:rFonts w:ascii="Times New Roman" w:hAnsi="Times New Roman" w:cs="Times New Roman"/>
          <w:b/>
          <w:sz w:val="24"/>
          <w:szCs w:val="24"/>
        </w:rPr>
        <w:t>G</w:t>
      </w:r>
    </w:p>
    <w:p w:rsidR="0051490F" w:rsidRPr="00EA56E8" w:rsidRDefault="0051490F" w:rsidP="005149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90F" w:rsidRPr="00EA56E8" w:rsidRDefault="0051490F" w:rsidP="005149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90F" w:rsidRPr="00EA56E8" w:rsidRDefault="0051490F" w:rsidP="0051490F">
      <w:pPr>
        <w:tabs>
          <w:tab w:val="left" w:pos="1814"/>
        </w:tabs>
        <w:jc w:val="both"/>
      </w:pPr>
      <w:r>
        <w:t xml:space="preserve">The </w:t>
      </w:r>
      <w:proofErr w:type="spellStart"/>
      <w:r w:rsidRPr="00EA56E8">
        <w:t>Zambales</w:t>
      </w:r>
      <w:proofErr w:type="spellEnd"/>
      <w:r w:rsidRPr="00EA56E8">
        <w:t xml:space="preserve"> II Electric Cooperative, Inc. (ZAMECO II), through its Procurement, Bids and Awards Committee (PBAC) invites all interested bidders to apply for eligibility and to bid for the </w:t>
      </w:r>
      <w:r w:rsidR="001F0CEA">
        <w:t>Contract of Security Services</w:t>
      </w:r>
      <w:r w:rsidR="009D166F">
        <w:t>.</w:t>
      </w:r>
    </w:p>
    <w:p w:rsidR="0051490F" w:rsidRPr="00EA56E8" w:rsidRDefault="0051490F" w:rsidP="0051490F">
      <w:pPr>
        <w:tabs>
          <w:tab w:val="left" w:pos="1814"/>
        </w:tabs>
        <w:jc w:val="both"/>
      </w:pPr>
    </w:p>
    <w:p w:rsidR="0051490F" w:rsidRPr="00EA56E8" w:rsidRDefault="0051490F" w:rsidP="0051490F">
      <w:pPr>
        <w:tabs>
          <w:tab w:val="left" w:pos="1814"/>
        </w:tabs>
        <w:jc w:val="both"/>
      </w:pPr>
    </w:p>
    <w:tbl>
      <w:tblPr>
        <w:tblStyle w:val="TableGrid1"/>
        <w:tblW w:w="0" w:type="auto"/>
        <w:tblInd w:w="625" w:type="dxa"/>
        <w:tblLook w:val="04A0" w:firstRow="1" w:lastRow="0" w:firstColumn="1" w:lastColumn="0" w:noHBand="0" w:noVBand="1"/>
      </w:tblPr>
      <w:tblGrid>
        <w:gridCol w:w="1156"/>
        <w:gridCol w:w="4042"/>
        <w:gridCol w:w="1596"/>
        <w:gridCol w:w="1672"/>
      </w:tblGrid>
      <w:tr w:rsidR="0051490F" w:rsidRPr="00EA56E8" w:rsidTr="001D78E8">
        <w:trPr>
          <w:trHeight w:val="1263"/>
        </w:trPr>
        <w:tc>
          <w:tcPr>
            <w:tcW w:w="1156" w:type="dxa"/>
            <w:vAlign w:val="center"/>
          </w:tcPr>
          <w:p w:rsidR="0051490F" w:rsidRPr="00EA56E8" w:rsidRDefault="0051490F" w:rsidP="001D78E8">
            <w:pPr>
              <w:jc w:val="center"/>
              <w:rPr>
                <w:b/>
              </w:rPr>
            </w:pPr>
            <w:r w:rsidRPr="00EA56E8">
              <w:rPr>
                <w:b/>
              </w:rPr>
              <w:t>LOT NO.</w:t>
            </w:r>
          </w:p>
        </w:tc>
        <w:tc>
          <w:tcPr>
            <w:tcW w:w="4042" w:type="dxa"/>
            <w:vAlign w:val="center"/>
          </w:tcPr>
          <w:p w:rsidR="0051490F" w:rsidRPr="00EA56E8" w:rsidRDefault="0051490F" w:rsidP="001D78E8">
            <w:pPr>
              <w:jc w:val="center"/>
              <w:rPr>
                <w:b/>
              </w:rPr>
            </w:pPr>
            <w:r w:rsidRPr="00EA56E8">
              <w:rPr>
                <w:b/>
              </w:rPr>
              <w:t>DESCRIPTION/MATERIALS (SUPPLY)</w:t>
            </w:r>
          </w:p>
        </w:tc>
        <w:tc>
          <w:tcPr>
            <w:tcW w:w="1590" w:type="dxa"/>
          </w:tcPr>
          <w:p w:rsidR="0051490F" w:rsidRPr="00EA56E8" w:rsidRDefault="0051490F" w:rsidP="001D78E8">
            <w:pPr>
              <w:jc w:val="center"/>
              <w:rPr>
                <w:b/>
              </w:rPr>
            </w:pPr>
            <w:r>
              <w:rPr>
                <w:b/>
              </w:rPr>
              <w:t>APPROVED BUDGET for CONTRACT</w:t>
            </w:r>
          </w:p>
        </w:tc>
        <w:tc>
          <w:tcPr>
            <w:tcW w:w="1672" w:type="dxa"/>
            <w:vAlign w:val="center"/>
          </w:tcPr>
          <w:p w:rsidR="0051490F" w:rsidRPr="00EA56E8" w:rsidRDefault="0051490F" w:rsidP="001D78E8">
            <w:pPr>
              <w:jc w:val="center"/>
              <w:rPr>
                <w:b/>
              </w:rPr>
            </w:pPr>
            <w:r w:rsidRPr="00EA56E8">
              <w:rPr>
                <w:b/>
              </w:rPr>
              <w:t>BID DOCUMENT AMOUNT</w:t>
            </w:r>
          </w:p>
          <w:p w:rsidR="0051490F" w:rsidRPr="00EA56E8" w:rsidRDefault="0051490F" w:rsidP="001D78E8">
            <w:pPr>
              <w:jc w:val="center"/>
              <w:rPr>
                <w:b/>
              </w:rPr>
            </w:pPr>
            <w:r>
              <w:rPr>
                <w:b/>
              </w:rPr>
              <w:t>(PHP)</w:t>
            </w:r>
          </w:p>
        </w:tc>
      </w:tr>
      <w:tr w:rsidR="0051490F" w:rsidRPr="00EA56E8" w:rsidTr="00D20506">
        <w:trPr>
          <w:trHeight w:val="1142"/>
        </w:trPr>
        <w:tc>
          <w:tcPr>
            <w:tcW w:w="1156" w:type="dxa"/>
            <w:vAlign w:val="center"/>
          </w:tcPr>
          <w:p w:rsidR="0051490F" w:rsidRPr="00EA56E8" w:rsidRDefault="0051490F" w:rsidP="001D78E8">
            <w:pPr>
              <w:jc w:val="center"/>
            </w:pPr>
            <w:r w:rsidRPr="00EA56E8">
              <w:t xml:space="preserve">LOT 1 </w:t>
            </w:r>
          </w:p>
        </w:tc>
        <w:tc>
          <w:tcPr>
            <w:tcW w:w="4042" w:type="dxa"/>
            <w:vAlign w:val="center"/>
          </w:tcPr>
          <w:p w:rsidR="0051490F" w:rsidRPr="00EA56E8" w:rsidRDefault="001F0CEA" w:rsidP="001D78E8">
            <w:pPr>
              <w:jc w:val="center"/>
            </w:pPr>
            <w:r>
              <w:t>SECURITY SERVICES</w:t>
            </w:r>
          </w:p>
        </w:tc>
        <w:tc>
          <w:tcPr>
            <w:tcW w:w="1590" w:type="dxa"/>
            <w:vAlign w:val="center"/>
          </w:tcPr>
          <w:p w:rsidR="001F0CEA" w:rsidRPr="00EA56E8" w:rsidRDefault="001F0CEA" w:rsidP="00E449D9">
            <w:pPr>
              <w:jc w:val="center"/>
            </w:pPr>
            <w:r>
              <w:t>16,800,000.00</w:t>
            </w:r>
          </w:p>
        </w:tc>
        <w:tc>
          <w:tcPr>
            <w:tcW w:w="1672" w:type="dxa"/>
            <w:vAlign w:val="center"/>
          </w:tcPr>
          <w:p w:rsidR="0051490F" w:rsidRPr="00EA56E8" w:rsidRDefault="00283609" w:rsidP="001D78E8">
            <w:pPr>
              <w:jc w:val="center"/>
            </w:pPr>
            <w:r>
              <w:t>2</w:t>
            </w:r>
            <w:r w:rsidR="0051490F">
              <w:t>5</w:t>
            </w:r>
            <w:r w:rsidR="0051490F" w:rsidRPr="00EA56E8">
              <w:t>,000.00</w:t>
            </w:r>
          </w:p>
        </w:tc>
      </w:tr>
    </w:tbl>
    <w:p w:rsidR="0051490F" w:rsidRPr="00EA56E8" w:rsidRDefault="0051490F" w:rsidP="0051490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51490F" w:rsidRPr="00672A27" w:rsidRDefault="0051490F" w:rsidP="0051490F">
      <w:pPr>
        <w:pStyle w:val="NoSpacing"/>
        <w:ind w:left="720" w:firstLine="720"/>
        <w:rPr>
          <w:rFonts w:ascii="Times New Roman" w:hAnsi="Times New Roman" w:cs="Times New Roman"/>
          <w:sz w:val="10"/>
          <w:szCs w:val="24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052"/>
        <w:gridCol w:w="3088"/>
        <w:gridCol w:w="4320"/>
      </w:tblGrid>
      <w:tr w:rsidR="0051490F" w:rsidRPr="00EA56E8" w:rsidTr="001D78E8">
        <w:trPr>
          <w:trHeight w:val="275"/>
        </w:trPr>
        <w:tc>
          <w:tcPr>
            <w:tcW w:w="1052" w:type="dxa"/>
          </w:tcPr>
          <w:p w:rsidR="0051490F" w:rsidRPr="00EA56E8" w:rsidRDefault="0051490F" w:rsidP="001D78E8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A56E8">
              <w:rPr>
                <w:b/>
                <w:bCs/>
              </w:rPr>
              <w:t>No.</w:t>
            </w:r>
          </w:p>
        </w:tc>
        <w:tc>
          <w:tcPr>
            <w:tcW w:w="3088" w:type="dxa"/>
          </w:tcPr>
          <w:p w:rsidR="0051490F" w:rsidRPr="00EA56E8" w:rsidRDefault="0051490F" w:rsidP="001D78E8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4320" w:type="dxa"/>
          </w:tcPr>
          <w:p w:rsidR="0051490F" w:rsidRPr="00EA56E8" w:rsidRDefault="0051490F" w:rsidP="001D78E8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51490F" w:rsidRPr="00EA56E8" w:rsidTr="001D78E8">
        <w:trPr>
          <w:trHeight w:val="728"/>
        </w:trPr>
        <w:tc>
          <w:tcPr>
            <w:tcW w:w="1052" w:type="dxa"/>
          </w:tcPr>
          <w:p w:rsidR="0051490F" w:rsidRPr="0018383E" w:rsidRDefault="0051490F" w:rsidP="001D78E8">
            <w:pPr>
              <w:pStyle w:val="ListParagraph"/>
              <w:ind w:left="0"/>
              <w:rPr>
                <w:sz w:val="18"/>
              </w:rPr>
            </w:pPr>
          </w:p>
          <w:p w:rsidR="0051490F" w:rsidRPr="0018383E" w:rsidRDefault="0051490F" w:rsidP="001D78E8">
            <w:pPr>
              <w:pStyle w:val="ListParagraph"/>
              <w:ind w:left="0"/>
              <w:jc w:val="center"/>
            </w:pPr>
            <w:r w:rsidRPr="0018383E">
              <w:t>1</w:t>
            </w:r>
          </w:p>
          <w:p w:rsidR="0051490F" w:rsidRPr="00EA56E8" w:rsidRDefault="0051490F" w:rsidP="001D78E8">
            <w:pPr>
              <w:pStyle w:val="ListParagraph"/>
              <w:ind w:left="0"/>
              <w:jc w:val="center"/>
            </w:pPr>
            <w:r w:rsidRPr="0018383E">
              <w:rPr>
                <w:sz w:val="14"/>
              </w:rPr>
              <w:t xml:space="preserve"> </w:t>
            </w:r>
          </w:p>
        </w:tc>
        <w:tc>
          <w:tcPr>
            <w:tcW w:w="3088" w:type="dxa"/>
          </w:tcPr>
          <w:p w:rsidR="0051490F" w:rsidRPr="0018383E" w:rsidRDefault="0051490F" w:rsidP="001D78E8">
            <w:pPr>
              <w:pStyle w:val="ListParagraph"/>
              <w:ind w:left="0"/>
              <w:rPr>
                <w:sz w:val="20"/>
              </w:rPr>
            </w:pPr>
            <w:r w:rsidRPr="0018383E">
              <w:rPr>
                <w:sz w:val="20"/>
              </w:rPr>
              <w:t xml:space="preserve"> </w:t>
            </w:r>
          </w:p>
          <w:p w:rsidR="0051490F" w:rsidRPr="0018383E" w:rsidRDefault="0051490F" w:rsidP="001D78E8">
            <w:pPr>
              <w:pStyle w:val="ListParagraph"/>
              <w:ind w:left="0"/>
              <w:rPr>
                <w:sz w:val="20"/>
              </w:rPr>
            </w:pPr>
            <w:r>
              <w:t>PRE-BID CONFERENCE</w:t>
            </w:r>
          </w:p>
        </w:tc>
        <w:tc>
          <w:tcPr>
            <w:tcW w:w="4320" w:type="dxa"/>
          </w:tcPr>
          <w:p w:rsidR="0051490F" w:rsidRPr="0018383E" w:rsidRDefault="0051490F" w:rsidP="001D78E8">
            <w:pPr>
              <w:pStyle w:val="ListParagraph"/>
              <w:ind w:left="0"/>
              <w:jc w:val="center"/>
              <w:rPr>
                <w:sz w:val="20"/>
              </w:rPr>
            </w:pPr>
          </w:p>
          <w:p w:rsidR="0051490F" w:rsidRPr="0018383E" w:rsidRDefault="009D166F" w:rsidP="000772DB">
            <w:pPr>
              <w:pStyle w:val="ListParagraph"/>
              <w:ind w:left="0"/>
              <w:jc w:val="center"/>
              <w:rPr>
                <w:sz w:val="20"/>
              </w:rPr>
            </w:pPr>
            <w:r>
              <w:t xml:space="preserve">July </w:t>
            </w:r>
            <w:r w:rsidR="000772DB">
              <w:t>3</w:t>
            </w:r>
            <w:r>
              <w:t>,</w:t>
            </w:r>
            <w:r w:rsidR="0051490F">
              <w:t xml:space="preserve"> 2025</w:t>
            </w:r>
            <w:r w:rsidR="0051490F" w:rsidRPr="0018383E">
              <w:t>, @ 2:00 PM via ZOOM</w:t>
            </w:r>
          </w:p>
        </w:tc>
      </w:tr>
      <w:tr w:rsidR="0051490F" w:rsidRPr="00EA56E8" w:rsidTr="001D78E8">
        <w:trPr>
          <w:trHeight w:val="953"/>
        </w:trPr>
        <w:tc>
          <w:tcPr>
            <w:tcW w:w="1052" w:type="dxa"/>
          </w:tcPr>
          <w:p w:rsidR="0051490F" w:rsidRDefault="0051490F" w:rsidP="001D78E8">
            <w:pPr>
              <w:pStyle w:val="ListParagraph"/>
              <w:ind w:left="0"/>
            </w:pPr>
          </w:p>
          <w:p w:rsidR="0051490F" w:rsidRDefault="0051490F" w:rsidP="001D78E8">
            <w:pPr>
              <w:pStyle w:val="ListParagraph"/>
              <w:ind w:left="0"/>
              <w:jc w:val="center"/>
            </w:pPr>
            <w:r w:rsidRPr="00EA56E8">
              <w:t>2</w:t>
            </w:r>
          </w:p>
          <w:p w:rsidR="0051490F" w:rsidRPr="00EA56E8" w:rsidRDefault="0051490F" w:rsidP="001D78E8">
            <w:pPr>
              <w:pStyle w:val="ListParagraph"/>
              <w:ind w:left="0"/>
              <w:jc w:val="center"/>
            </w:pPr>
          </w:p>
        </w:tc>
        <w:tc>
          <w:tcPr>
            <w:tcW w:w="3088" w:type="dxa"/>
          </w:tcPr>
          <w:p w:rsidR="0051490F" w:rsidRPr="00CA1AC6" w:rsidRDefault="0051490F" w:rsidP="001D78E8">
            <w:pPr>
              <w:pStyle w:val="ListParagraph"/>
              <w:ind w:left="0"/>
              <w:jc w:val="center"/>
              <w:rPr>
                <w:sz w:val="20"/>
              </w:rPr>
            </w:pPr>
          </w:p>
          <w:p w:rsidR="0051490F" w:rsidRPr="00CA1AC6" w:rsidRDefault="0051490F" w:rsidP="001D78E8">
            <w:pPr>
              <w:pStyle w:val="ListParagraph"/>
              <w:ind w:left="0"/>
              <w:jc w:val="center"/>
              <w:rPr>
                <w:sz w:val="20"/>
              </w:rPr>
            </w:pPr>
            <w:r w:rsidRPr="00CA1AC6">
              <w:t>SUBMISSION &amp; OPENING OF BIDS</w:t>
            </w:r>
          </w:p>
        </w:tc>
        <w:tc>
          <w:tcPr>
            <w:tcW w:w="4320" w:type="dxa"/>
          </w:tcPr>
          <w:p w:rsidR="0051490F" w:rsidRPr="0018383E" w:rsidRDefault="0051490F" w:rsidP="001D78E8">
            <w:pPr>
              <w:pStyle w:val="ListParagraph"/>
              <w:ind w:left="0"/>
              <w:jc w:val="center"/>
              <w:rPr>
                <w:sz w:val="8"/>
              </w:rPr>
            </w:pPr>
          </w:p>
          <w:p w:rsidR="0051490F" w:rsidRPr="00CA1AC6" w:rsidRDefault="0051490F" w:rsidP="001D78E8">
            <w:pPr>
              <w:pStyle w:val="ListParagraph"/>
              <w:ind w:left="0"/>
              <w:jc w:val="center"/>
              <w:rPr>
                <w:sz w:val="10"/>
              </w:rPr>
            </w:pPr>
          </w:p>
          <w:p w:rsidR="0051490F" w:rsidRPr="00EA56E8" w:rsidRDefault="009D166F" w:rsidP="000772DB">
            <w:pPr>
              <w:pStyle w:val="ListParagraph"/>
              <w:ind w:left="0"/>
              <w:jc w:val="center"/>
            </w:pPr>
            <w:r>
              <w:t>July 1</w:t>
            </w:r>
            <w:r w:rsidR="000772DB">
              <w:t>8</w:t>
            </w:r>
            <w:r w:rsidR="0051490F">
              <w:t>, 2025</w:t>
            </w:r>
            <w:r w:rsidR="0051490F" w:rsidRPr="00EA56E8">
              <w:t xml:space="preserve">, @ </w:t>
            </w:r>
            <w:r w:rsidR="0051490F">
              <w:t>9</w:t>
            </w:r>
            <w:r w:rsidR="0051490F" w:rsidRPr="00EA56E8">
              <w:t>:00 AM</w:t>
            </w:r>
            <w:r w:rsidR="0051490F">
              <w:t xml:space="preserve"> at ZAMECO II </w:t>
            </w:r>
            <w:r w:rsidR="0051490F" w:rsidRPr="00EA56E8">
              <w:t xml:space="preserve">Main Office </w:t>
            </w:r>
          </w:p>
        </w:tc>
      </w:tr>
    </w:tbl>
    <w:p w:rsidR="0051490F" w:rsidRPr="00EA56E8" w:rsidRDefault="0051490F" w:rsidP="005149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90F" w:rsidRPr="00EA56E8" w:rsidRDefault="0051490F" w:rsidP="0051490F">
      <w:pPr>
        <w:jc w:val="both"/>
      </w:pPr>
    </w:p>
    <w:p w:rsidR="0051490F" w:rsidRPr="00EA56E8" w:rsidRDefault="0051490F" w:rsidP="0051490F">
      <w:pPr>
        <w:jc w:val="both"/>
      </w:pPr>
      <w:r w:rsidRPr="00EA56E8">
        <w:t xml:space="preserve">This project is financed by the Internal Generated </w:t>
      </w:r>
      <w:r>
        <w:t>F</w:t>
      </w:r>
      <w:r w:rsidRPr="00EA56E8">
        <w:t>und of the Cooperative.</w:t>
      </w:r>
    </w:p>
    <w:p w:rsidR="0051490F" w:rsidRDefault="0051490F" w:rsidP="005149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490F" w:rsidRDefault="0051490F" w:rsidP="0051490F">
      <w:pPr>
        <w:pStyle w:val="NoSpacing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The copy of Eligibility and Bid Documents will be available at ZAMECO II with the office address at </w:t>
      </w:r>
      <w:proofErr w:type="spellStart"/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>Brgy</w:t>
      </w:r>
      <w:proofErr w:type="spellEnd"/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. </w:t>
      </w:r>
      <w:proofErr w:type="spellStart"/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>Nagbunga</w:t>
      </w:r>
      <w:proofErr w:type="spellEnd"/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, </w:t>
      </w:r>
      <w:proofErr w:type="spellStart"/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>Castillejos</w:t>
      </w:r>
      <w:proofErr w:type="spellEnd"/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, </w:t>
      </w:r>
      <w:proofErr w:type="spellStart"/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>Zambales</w:t>
      </w:r>
      <w:proofErr w:type="spellEnd"/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, or 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will be </w:t>
      </w:r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sent thru email, from </w:t>
      </w:r>
      <w:r w:rsidR="00AE113B">
        <w:rPr>
          <w:rFonts w:ascii="Times New Roman" w:hAnsi="Times New Roman" w:cs="Times New Roman"/>
          <w:color w:val="000000"/>
          <w:w w:val="107"/>
          <w:sz w:val="24"/>
          <w:szCs w:val="24"/>
        </w:rPr>
        <w:t>June 2</w:t>
      </w:r>
      <w:r w:rsidR="00B01271">
        <w:rPr>
          <w:rFonts w:ascii="Times New Roman" w:hAnsi="Times New Roman" w:cs="Times New Roman"/>
          <w:color w:val="000000"/>
          <w:w w:val="107"/>
          <w:sz w:val="24"/>
          <w:szCs w:val="24"/>
        </w:rPr>
        <w:t>6</w:t>
      </w:r>
      <w:r w:rsidR="00AE113B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 w:rsidR="009D3FD1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to </w:t>
      </w:r>
      <w:r w:rsidR="00AE113B">
        <w:rPr>
          <w:rFonts w:ascii="Times New Roman" w:hAnsi="Times New Roman" w:cs="Times New Roman"/>
          <w:color w:val="000000"/>
          <w:w w:val="107"/>
          <w:sz w:val="24"/>
          <w:szCs w:val="24"/>
        </w:rPr>
        <w:t>July 1</w:t>
      </w:r>
      <w:r w:rsidR="00B01271">
        <w:rPr>
          <w:rFonts w:ascii="Times New Roman" w:hAnsi="Times New Roman" w:cs="Times New Roman"/>
          <w:color w:val="000000"/>
          <w:w w:val="107"/>
          <w:sz w:val="24"/>
          <w:szCs w:val="24"/>
        </w:rPr>
        <w:t>8</w:t>
      </w:r>
      <w:r w:rsidR="009D3FD1">
        <w:rPr>
          <w:rFonts w:ascii="Times New Roman" w:hAnsi="Times New Roman" w:cs="Times New Roman"/>
          <w:color w:val="000000"/>
          <w:w w:val="107"/>
          <w:sz w:val="24"/>
          <w:szCs w:val="24"/>
        </w:rPr>
        <w:t>,</w:t>
      </w:r>
      <w:r w:rsidRPr="00ED237F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2025</w:t>
      </w:r>
      <w:r w:rsidRPr="00EA56E8">
        <w:rPr>
          <w:rFonts w:ascii="Times New Roman" w:hAnsi="Times New Roman" w:cs="Times New Roman"/>
          <w:color w:val="000000"/>
          <w:w w:val="107"/>
          <w:sz w:val="24"/>
          <w:szCs w:val="24"/>
        </w:rPr>
        <w:t>, upon payment of a non-refundable amount of bid documents.</w:t>
      </w:r>
    </w:p>
    <w:p w:rsidR="0051490F" w:rsidRPr="00EA56E8" w:rsidRDefault="0051490F" w:rsidP="005149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490F" w:rsidRPr="00EA56E8" w:rsidRDefault="0051490F" w:rsidP="005149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56E8">
        <w:rPr>
          <w:rFonts w:ascii="Times New Roman" w:hAnsi="Times New Roman" w:cs="Times New Roman"/>
          <w:sz w:val="24"/>
          <w:szCs w:val="24"/>
        </w:rPr>
        <w:t>ZAMECO II assumes no responsibility whatsoever to compensate or indemnify bidders for any expenses incurred in the preparation of their bids.</w:t>
      </w:r>
    </w:p>
    <w:p w:rsidR="0051490F" w:rsidRPr="00EA56E8" w:rsidRDefault="0051490F" w:rsidP="005149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490F" w:rsidRPr="00EA56E8" w:rsidRDefault="0051490F" w:rsidP="005149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56E8">
        <w:rPr>
          <w:rFonts w:ascii="Times New Roman" w:hAnsi="Times New Roman" w:cs="Times New Roman"/>
          <w:sz w:val="24"/>
          <w:szCs w:val="24"/>
        </w:rPr>
        <w:t>We hereby reserve the right to reject any or all bids, to waive any informality therein and to accept such bid as may be considered advantageous to the Cooperative.</w:t>
      </w:r>
    </w:p>
    <w:p w:rsidR="0051490F" w:rsidRPr="00EA56E8" w:rsidRDefault="0051490F" w:rsidP="005149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490F" w:rsidRPr="00EA56E8" w:rsidRDefault="0051490F" w:rsidP="005149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490F" w:rsidRPr="00EA56E8" w:rsidRDefault="0051490F" w:rsidP="005149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490F" w:rsidRPr="00EA56E8" w:rsidRDefault="0051490F" w:rsidP="0051490F">
      <w:pPr>
        <w:pStyle w:val="NoSpacing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EA56E8">
        <w:rPr>
          <w:rFonts w:ascii="Times New Roman" w:hAnsi="Times New Roman" w:cs="Times New Roman"/>
          <w:sz w:val="24"/>
          <w:szCs w:val="24"/>
        </w:rPr>
        <w:tab/>
      </w:r>
      <w:r w:rsidRPr="00EA56E8">
        <w:rPr>
          <w:rFonts w:ascii="Times New Roman" w:hAnsi="Times New Roman" w:cs="Times New Roman"/>
          <w:sz w:val="24"/>
          <w:szCs w:val="24"/>
        </w:rPr>
        <w:tab/>
      </w:r>
      <w:r w:rsidRPr="00EA56E8">
        <w:rPr>
          <w:rFonts w:ascii="Times New Roman" w:hAnsi="Times New Roman" w:cs="Times New Roman"/>
          <w:sz w:val="24"/>
          <w:szCs w:val="24"/>
        </w:rPr>
        <w:tab/>
      </w:r>
      <w:r w:rsidRPr="00EA56E8">
        <w:rPr>
          <w:rFonts w:ascii="Times New Roman" w:hAnsi="Times New Roman" w:cs="Times New Roman"/>
          <w:sz w:val="24"/>
          <w:szCs w:val="24"/>
        </w:rPr>
        <w:tab/>
      </w:r>
      <w:r w:rsidRPr="00EA56E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EA56E8">
        <w:rPr>
          <w:rFonts w:ascii="Times New Roman" w:hAnsi="Times New Roman" w:cs="Times New Roman"/>
          <w:b/>
          <w:sz w:val="24"/>
          <w:szCs w:val="24"/>
        </w:rPr>
        <w:t>Procurement,</w:t>
      </w:r>
      <w:r w:rsidRPr="00EA56E8">
        <w:rPr>
          <w:rFonts w:ascii="Times New Roman" w:hAnsi="Times New Roman" w:cs="Times New Roman"/>
          <w:sz w:val="24"/>
          <w:szCs w:val="24"/>
        </w:rPr>
        <w:t xml:space="preserve"> </w:t>
      </w:r>
      <w:r w:rsidRPr="00EA56E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Bid and Awards Committee </w:t>
      </w:r>
    </w:p>
    <w:p w:rsidR="001B58AE" w:rsidRPr="004E6A00" w:rsidRDefault="0051490F" w:rsidP="004E6A0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6E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EA56E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EA56E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EA56E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EA56E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EA56E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EA56E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EA56E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 </w:t>
      </w:r>
      <w:r w:rsidRPr="00EA56E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ZAMECO II </w:t>
      </w:r>
    </w:p>
    <w:sectPr w:rsidR="001B58AE" w:rsidRPr="004E6A00" w:rsidSect="00672A27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0F"/>
    <w:rsid w:val="00056879"/>
    <w:rsid w:val="000772DB"/>
    <w:rsid w:val="001B58AE"/>
    <w:rsid w:val="001F0CEA"/>
    <w:rsid w:val="00283609"/>
    <w:rsid w:val="00382BD1"/>
    <w:rsid w:val="004E6A00"/>
    <w:rsid w:val="0051490F"/>
    <w:rsid w:val="007F3BBE"/>
    <w:rsid w:val="008B5A51"/>
    <w:rsid w:val="008C2778"/>
    <w:rsid w:val="009D166F"/>
    <w:rsid w:val="009D3FD1"/>
    <w:rsid w:val="00AE113B"/>
    <w:rsid w:val="00AE1B78"/>
    <w:rsid w:val="00B01271"/>
    <w:rsid w:val="00B82E68"/>
    <w:rsid w:val="00BD5EA3"/>
    <w:rsid w:val="00D20506"/>
    <w:rsid w:val="00DB2B5C"/>
    <w:rsid w:val="00E449D9"/>
    <w:rsid w:val="00ED237F"/>
    <w:rsid w:val="00F50E2E"/>
    <w:rsid w:val="00FF10D8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19894"/>
  <w15:chartTrackingRefBased/>
  <w15:docId w15:val="{867EADD7-B3A9-4C20-80B5-11D6270F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90F"/>
    <w:pPr>
      <w:ind w:left="0"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1490F"/>
    <w:pPr>
      <w:keepNext/>
      <w:jc w:val="both"/>
      <w:outlineLvl w:val="0"/>
    </w:pPr>
    <w:rPr>
      <w:rFonts w:eastAsia="Times New Roman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490F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1490F"/>
    <w:pPr>
      <w:ind w:left="720"/>
    </w:pPr>
  </w:style>
  <w:style w:type="table" w:styleId="TableGrid">
    <w:name w:val="Table Grid"/>
    <w:basedOn w:val="TableNormal"/>
    <w:uiPriority w:val="39"/>
    <w:rsid w:val="0051490F"/>
    <w:pPr>
      <w:ind w:left="0" w:firstLine="0"/>
      <w:jc w:val="left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1490F"/>
    <w:pPr>
      <w:ind w:left="0" w:firstLine="0"/>
      <w:jc w:val="left"/>
    </w:pPr>
  </w:style>
  <w:style w:type="character" w:styleId="Hyperlink">
    <w:name w:val="Hyperlink"/>
    <w:basedOn w:val="DefaultParagraphFont"/>
    <w:uiPriority w:val="99"/>
    <w:unhideWhenUsed/>
    <w:rsid w:val="0051490F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1490F"/>
    <w:pPr>
      <w:ind w:left="0" w:firstLine="0"/>
      <w:jc w:val="left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09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meco2.pbac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220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Ann Atip</dc:creator>
  <cp:keywords/>
  <dc:description/>
  <cp:lastModifiedBy>Maria Elena A. Torres</cp:lastModifiedBy>
  <cp:revision>29</cp:revision>
  <cp:lastPrinted>2025-06-20T05:43:00Z</cp:lastPrinted>
  <dcterms:created xsi:type="dcterms:W3CDTF">2025-01-06T07:55:00Z</dcterms:created>
  <dcterms:modified xsi:type="dcterms:W3CDTF">2025-06-24T00:32:00Z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17b108e9-10fe-4cc4-8b77-b4bba1b93dbe</vt:lpwstr>
  </property>
</Properties>
</file>